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932C6CA" w14:textId="77777777" w:rsidR="00530E56" w:rsidRDefault="00530E56" w:rsidP="00530E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0" w:name="_GoBack"/>
      <w:bookmarkEnd w:id="0"/>
      <w:r w:rsidRPr="00D91913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SHORT ANSWER QUESTION</w:t>
      </w:r>
    </w:p>
    <w:p w14:paraId="6C011157" w14:textId="77777777" w:rsidR="00530E56" w:rsidRPr="00D91913" w:rsidRDefault="00530E56" w:rsidP="00530E5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00032E45" w14:textId="77777777" w:rsidR="00530E56" w:rsidRPr="00D91913" w:rsidRDefault="00530E56" w:rsidP="00530E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D91913">
        <w:rPr>
          <w:rFonts w:ascii="Times New Roman" w:eastAsia="Times New Roman" w:hAnsi="Times New Roman" w:cs="Times New Roman"/>
          <w:color w:val="000000"/>
          <w:sz w:val="24"/>
          <w:szCs w:val="24"/>
        </w:rPr>
        <w:t>Key Concept 5.1 – Industrialization and Global Capitalism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</w:p>
    <w:p w14:paraId="1512C3B1" w14:textId="77777777" w:rsidR="00530E56" w:rsidRDefault="00530E56" w:rsidP="00530E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Learning Objective: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Soc-2: Assess how the development of specialized labor systems interacted with the development of social hierarchies.</w:t>
      </w:r>
    </w:p>
    <w:p w14:paraId="0BEA20BE" w14:textId="77777777" w:rsidR="00530E56" w:rsidRDefault="00530E56" w:rsidP="00530E56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2FF6C63E" w14:textId="77777777" w:rsidR="00033CD1" w:rsidRPr="00033CD1" w:rsidRDefault="00033CD1" w:rsidP="00530E56">
      <w:pPr>
        <w:spacing w:after="0" w:line="240" w:lineRule="auto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</w:pPr>
      <w:r w:rsidRPr="00033CD1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</w:rPr>
        <w:t>EXCERPT:</w:t>
      </w:r>
    </w:p>
    <w:p w14:paraId="292016F9" w14:textId="77777777" w:rsidR="00530E56" w:rsidRPr="00777410" w:rsidRDefault="00530E56" w:rsidP="00530E56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777410">
        <w:rPr>
          <w:rFonts w:ascii="Times New Roman" w:eastAsia="Times New Roman" w:hAnsi="Times New Roman" w:cs="Times New Roman"/>
          <w:color w:val="000000"/>
          <w:sz w:val="24"/>
          <w:szCs w:val="24"/>
        </w:rPr>
        <w:t>It would have been strange, indeed, if the industrial revolution had simply made the rich richer and the poor poorer…. {</w:t>
      </w:r>
      <w:proofErr w:type="gramStart"/>
      <w:r w:rsidRPr="00777410">
        <w:rPr>
          <w:rFonts w:ascii="Times New Roman" w:eastAsia="Times New Roman" w:hAnsi="Times New Roman" w:cs="Times New Roman"/>
          <w:color w:val="000000"/>
          <w:sz w:val="24"/>
          <w:szCs w:val="24"/>
        </w:rPr>
        <w:t>but</w:t>
      </w:r>
      <w:proofErr w:type="gramEnd"/>
      <w:r w:rsidRPr="00777410">
        <w:rPr>
          <w:rFonts w:ascii="Times New Roman" w:eastAsia="Times New Roman" w:hAnsi="Times New Roman" w:cs="Times New Roman"/>
          <w:color w:val="000000"/>
          <w:sz w:val="24"/>
          <w:szCs w:val="24"/>
        </w:rPr>
        <w:t>} the cotton and woolens, and food and drink, which now became available, were consumed not by the few, but the masses….</w:t>
      </w:r>
    </w:p>
    <w:p w14:paraId="4F1E1381" w14:textId="77777777" w:rsidR="00530E56" w:rsidRPr="00777410" w:rsidRDefault="00530E56" w:rsidP="00530E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7410">
        <w:rPr>
          <w:rFonts w:ascii="Times New Roman" w:eastAsia="Times New Roman" w:hAnsi="Times New Roman" w:cs="Times New Roman"/>
          <w:color w:val="000000"/>
          <w:sz w:val="24"/>
          <w:szCs w:val="24"/>
        </w:rPr>
        <w:t>The diet of the worker almost certainly improved: there was a substitution of "flower of wheat" for rye and oatmeal; and meat, which had been a rarity, became, with potatoes, the staple dish on the artisan’s table. Not all the coal raised from the pits went to feed the furnaces and steam-engines: a warm heart and a hot meal were of no small consequence to the man who came home wet from the fields.</w:t>
      </w:r>
    </w:p>
    <w:p w14:paraId="4FDF112B" w14:textId="77777777" w:rsidR="00530E56" w:rsidRPr="00777410" w:rsidRDefault="00530E56" w:rsidP="00530E56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77741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</w:rPr>
        <w:t>-Thomas Ashton, British historian, from his work, </w:t>
      </w:r>
      <w:r w:rsidRPr="00777410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</w:rPr>
        <w:t>The Industrial Revolution: 1760-1948</w:t>
      </w:r>
    </w:p>
    <w:p w14:paraId="3BA283ED" w14:textId="77777777" w:rsidR="005D6F0C" w:rsidRDefault="005D6F0C"/>
    <w:p w14:paraId="64ABE4C0" w14:textId="77777777" w:rsidR="00530E56" w:rsidRDefault="00530E56" w:rsidP="00530E56">
      <w:pPr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Using the excerpt</w:t>
      </w:r>
      <w:r w:rsidRPr="008A6955">
        <w:rPr>
          <w:rFonts w:ascii="Times New Roman" w:hAnsi="Times New Roman" w:cs="Times New Roman"/>
        </w:rPr>
        <w:t xml:space="preserve"> above, answer parts A, B, and C.</w:t>
      </w:r>
    </w:p>
    <w:p w14:paraId="317388CC" w14:textId="77777777" w:rsidR="00530E56" w:rsidRPr="00530E56" w:rsidRDefault="00530E56" w:rsidP="00530E56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530E56">
        <w:rPr>
          <w:rFonts w:ascii="Times New Roman" w:hAnsi="Times New Roman" w:cs="Times New Roman"/>
        </w:rPr>
        <w:t>Briefly explain one specific cause of change for the historical situation discussed in the excerpt above.</w:t>
      </w:r>
    </w:p>
    <w:p w14:paraId="3853B4EE" w14:textId="77777777" w:rsidR="00530E56" w:rsidRDefault="00530E56" w:rsidP="00530E56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530E56">
        <w:rPr>
          <w:rFonts w:ascii="Times New Roman" w:hAnsi="Times New Roman" w:cs="Times New Roman"/>
        </w:rPr>
        <w:t>Explain one specific piece of evidence from 1750-1900 that could be used to support Ashton’s claim.</w:t>
      </w:r>
    </w:p>
    <w:p w14:paraId="7E50D87D" w14:textId="77777777" w:rsidR="00530E56" w:rsidRPr="00530E56" w:rsidRDefault="00530E56" w:rsidP="00530E56">
      <w:pPr>
        <w:pStyle w:val="ListParagraph"/>
        <w:numPr>
          <w:ilvl w:val="0"/>
          <w:numId w:val="1"/>
        </w:numPr>
        <w:spacing w:line="240" w:lineRule="auto"/>
        <w:rPr>
          <w:rFonts w:ascii="Times New Roman" w:hAnsi="Times New Roman" w:cs="Times New Roman"/>
        </w:rPr>
      </w:pPr>
      <w:r w:rsidRPr="00530E56">
        <w:rPr>
          <w:rFonts w:ascii="Times New Roman" w:hAnsi="Times New Roman" w:cs="Times New Roman"/>
        </w:rPr>
        <w:t>Explain one piece of evidence to refute Ashton’s interpretation.</w:t>
      </w:r>
    </w:p>
    <w:sectPr w:rsidR="00530E56" w:rsidRPr="00530E56" w:rsidSect="00530E56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E37839"/>
    <w:multiLevelType w:val="hybridMultilevel"/>
    <w:tmpl w:val="B3E84E8C"/>
    <w:lvl w:ilvl="0" w:tplc="9DFEA1C6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0E56"/>
    <w:rsid w:val="00033CD1"/>
    <w:rsid w:val="002C6638"/>
    <w:rsid w:val="004247AD"/>
    <w:rsid w:val="00530E56"/>
    <w:rsid w:val="005D6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D45837A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E56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0E5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0E56"/>
    <w:pPr>
      <w:spacing w:after="200" w:line="276" w:lineRule="auto"/>
    </w:pPr>
    <w:rPr>
      <w:rFonts w:eastAsiaTheme="minorHAns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30E5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191</Words>
  <Characters>1095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SCSD</Company>
  <LinksUpToDate>false</LinksUpToDate>
  <CharactersWithSpaces>1284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Christina Cone</dc:creator>
  <cp:lastModifiedBy>Windows User</cp:lastModifiedBy>
  <cp:revision>2</cp:revision>
  <dcterms:created xsi:type="dcterms:W3CDTF">2016-06-06T13:33:00Z</dcterms:created>
  <dcterms:modified xsi:type="dcterms:W3CDTF">2016-06-06T13:33:00Z</dcterms:modified>
</cp:coreProperties>
</file>